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B9EF" w14:textId="1294F890" w:rsidR="0061157D" w:rsidRPr="0013054F" w:rsidRDefault="004D60C1" w:rsidP="003F2CFE">
      <w:pPr>
        <w:rPr>
          <w:rFonts w:ascii="Aptos" w:hAnsi="Aptos" w:cstheme="minorHAnsi"/>
          <w:b/>
          <w:bCs/>
        </w:rPr>
      </w:pPr>
      <w:bookmarkStart w:id="0" w:name="_Hlk179898505"/>
      <w:bookmarkEnd w:id="0"/>
      <w:r w:rsidRPr="0013054F">
        <w:rPr>
          <w:rFonts w:ascii="Aptos" w:hAnsi="Aptos" w:cstheme="minorHAnsi"/>
          <w:b/>
          <w:bCs/>
        </w:rPr>
        <w:t>Amoxicillin and Doxy</w:t>
      </w:r>
      <w:r w:rsidR="00660628" w:rsidRPr="0013054F">
        <w:rPr>
          <w:rFonts w:ascii="Aptos" w:hAnsi="Aptos" w:cstheme="minorHAnsi"/>
          <w:b/>
          <w:bCs/>
        </w:rPr>
        <w:t xml:space="preserve">cycline </w:t>
      </w:r>
      <w:r w:rsidR="00D65273" w:rsidRPr="0013054F">
        <w:rPr>
          <w:rFonts w:ascii="Aptos" w:hAnsi="Aptos" w:cstheme="minorHAnsi"/>
          <w:b/>
          <w:bCs/>
        </w:rPr>
        <w:t>Five-day</w:t>
      </w:r>
      <w:r w:rsidR="006238E6" w:rsidRPr="0013054F">
        <w:rPr>
          <w:rFonts w:ascii="Aptos" w:hAnsi="Aptos" w:cstheme="minorHAnsi"/>
          <w:b/>
          <w:bCs/>
        </w:rPr>
        <w:t xml:space="preserve"> Optimise</w:t>
      </w:r>
      <w:r w:rsidR="00D65273" w:rsidRPr="0013054F">
        <w:rPr>
          <w:rFonts w:ascii="Aptos" w:hAnsi="Aptos" w:cstheme="minorHAnsi"/>
          <w:b/>
          <w:bCs/>
        </w:rPr>
        <w:t>Rx</w:t>
      </w:r>
      <w:r w:rsidR="006238E6" w:rsidRPr="0013054F">
        <w:rPr>
          <w:rFonts w:ascii="Aptos" w:hAnsi="Aptos" w:cstheme="minorHAnsi"/>
          <w:b/>
          <w:bCs/>
        </w:rPr>
        <w:t xml:space="preserve"> </w:t>
      </w:r>
      <w:r w:rsidR="00C82A11" w:rsidRPr="0013054F">
        <w:rPr>
          <w:rFonts w:ascii="Aptos" w:hAnsi="Aptos" w:cstheme="minorHAnsi"/>
          <w:b/>
          <w:bCs/>
        </w:rPr>
        <w:t>best practice m</w:t>
      </w:r>
      <w:r w:rsidR="006238E6" w:rsidRPr="0013054F">
        <w:rPr>
          <w:rFonts w:ascii="Aptos" w:hAnsi="Aptos" w:cstheme="minorHAnsi"/>
          <w:b/>
          <w:bCs/>
        </w:rPr>
        <w:t>essage</w:t>
      </w:r>
    </w:p>
    <w:p w14:paraId="7392BA1E" w14:textId="2B94B1BC" w:rsidR="005B5A95" w:rsidRDefault="007F26F9" w:rsidP="00F817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563C1"/>
          <w:position w:val="9"/>
          <w:sz w:val="22"/>
          <w:szCs w:val="22"/>
          <w:u w:val="single"/>
        </w:rPr>
      </w:pPr>
      <w:r w:rsidRPr="00622F8A">
        <w:rPr>
          <w:rStyle w:val="normaltextrun"/>
          <w:rFonts w:asciiTheme="minorHAnsi" w:hAnsiTheme="minorHAnsi" w:cstheme="minorHAnsi"/>
          <w:position w:val="9"/>
          <w:sz w:val="22"/>
          <w:szCs w:val="22"/>
        </w:rPr>
        <w:t xml:space="preserve">NICE guidance </w:t>
      </w:r>
      <w:r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recommends five-day courses when antibiotics are indicated for</w:t>
      </w:r>
      <w:r w:rsidR="00E32107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:</w:t>
      </w:r>
      <w:r w:rsidR="00323C37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 sinusitis, sore throat, COPD infective ex</w:t>
      </w:r>
      <w:r w:rsidR="005E144B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acerbation, acute cough, community acquired pneumonia and otitis </w:t>
      </w:r>
      <w:r w:rsidR="00E32107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media.</w:t>
      </w:r>
      <w:r w:rsidR="006B3A3A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 </w:t>
      </w:r>
      <w:r w:rsidR="000A5D04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S</w:t>
      </w:r>
      <w:r w:rsidR="005B5A95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ome indications require longer </w:t>
      </w:r>
      <w:r w:rsidR="00C34D2F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durations</w:t>
      </w:r>
      <w:r w:rsidR="00204E65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. </w:t>
      </w:r>
      <w:r w:rsidR="00BD7BCF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E</w:t>
      </w:r>
      <w:r w:rsidR="005B5A95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xamples</w:t>
      </w:r>
      <w:r w:rsidR="00114FE3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 </w:t>
      </w:r>
      <w:r w:rsidR="00132029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include</w:t>
      </w:r>
      <w:r w:rsidR="0046286B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 acute exacerbations of bronchiectasis, treatment of </w:t>
      </w:r>
      <w:r w:rsidR="00A13B24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H. Pylori </w:t>
      </w:r>
      <w:r w:rsidR="00064A84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&amp;</w:t>
      </w:r>
      <w:r w:rsidR="00A13B24" w:rsidRPr="006B3A3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 treatment of infected leg ulcer</w:t>
      </w:r>
      <w:r w:rsidR="00622F8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s</w:t>
      </w:r>
      <w:r w:rsidR="00417C57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.</w:t>
      </w:r>
      <w:r w:rsidR="007B226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 </w:t>
      </w:r>
      <w:r w:rsidR="005E120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NICE guidance</w:t>
      </w:r>
      <w:r w:rsidR="00064A84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 </w:t>
      </w:r>
      <w:r w:rsidR="00AA7973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>can be accessed</w:t>
      </w:r>
      <w:r w:rsidR="009D46AB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 at</w:t>
      </w:r>
      <w:r w:rsidR="00622F8A">
        <w:rPr>
          <w:rStyle w:val="normaltextrun"/>
          <w:rFonts w:asciiTheme="minorHAnsi" w:hAnsiTheme="minorHAnsi" w:cstheme="minorHAnsi"/>
          <w:color w:val="000000"/>
          <w:position w:val="9"/>
          <w:sz w:val="22"/>
          <w:szCs w:val="22"/>
        </w:rPr>
        <w:t xml:space="preserve"> </w:t>
      </w:r>
      <w:hyperlink r:id="rId11" w:tgtFrame="_blank" w:history="1">
        <w:r w:rsidR="007D48EB" w:rsidRPr="005707FF">
          <w:rPr>
            <w:rStyle w:val="normaltextrun"/>
            <w:rFonts w:asciiTheme="minorHAnsi" w:hAnsiTheme="minorHAnsi" w:cstheme="minorHAnsi"/>
            <w:b/>
            <w:bCs/>
            <w:color w:val="0563C1"/>
            <w:position w:val="9"/>
            <w:sz w:val="22"/>
            <w:szCs w:val="22"/>
            <w:u w:val="single"/>
          </w:rPr>
          <w:t>NICE: antimicrobial prescribing guidance</w:t>
        </w:r>
      </w:hyperlink>
    </w:p>
    <w:p w14:paraId="704E3ED4" w14:textId="77777777" w:rsidR="00EF7EBB" w:rsidRPr="00F817DB" w:rsidRDefault="00EF7EBB" w:rsidP="00F817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position w:val="9"/>
          <w:sz w:val="22"/>
          <w:szCs w:val="22"/>
        </w:rPr>
      </w:pPr>
    </w:p>
    <w:p w14:paraId="7F26F83C" w14:textId="37B54E17" w:rsidR="004865D1" w:rsidRDefault="00FF3243" w:rsidP="00A8259D">
      <w:pPr>
        <w:pStyle w:val="NoSpacing"/>
        <w:jc w:val="both"/>
        <w:rPr>
          <w:rStyle w:val="normaltextrun"/>
          <w:rFonts w:cstheme="minorHAnsi"/>
          <w:color w:val="000000"/>
          <w:position w:val="9"/>
          <w:sz w:val="22"/>
          <w:szCs w:val="22"/>
        </w:rPr>
      </w:pPr>
      <w:r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>The n</w:t>
      </w:r>
      <w:r w:rsidR="00B16708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ational </w:t>
      </w:r>
      <w:r w:rsidR="00B16708" w:rsidRPr="005B1324">
        <w:rPr>
          <w:rStyle w:val="scxp69810150"/>
          <w:rFonts w:cstheme="minorHAnsi"/>
          <w:color w:val="000000"/>
          <w:position w:val="9"/>
          <w:sz w:val="22"/>
          <w:szCs w:val="22"/>
        </w:rPr>
        <w:t>OptimiseRx</w:t>
      </w:r>
      <w:r w:rsidR="00B16708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 team are trialling </w:t>
      </w:r>
      <w:r w:rsidR="00407B44">
        <w:rPr>
          <w:rStyle w:val="contextualspellingandgrammarerrorzoomed"/>
          <w:rFonts w:cstheme="minorHAnsi"/>
          <w:color w:val="000000"/>
          <w:position w:val="9"/>
          <w:sz w:val="22"/>
          <w:szCs w:val="22"/>
        </w:rPr>
        <w:t>five</w:t>
      </w:r>
      <w:r w:rsidR="00D24CCE" w:rsidRPr="005B1324">
        <w:rPr>
          <w:rStyle w:val="contextualspellingandgrammarerrorzoomed"/>
          <w:rFonts w:cstheme="minorHAnsi"/>
          <w:color w:val="000000"/>
          <w:position w:val="9"/>
          <w:sz w:val="22"/>
          <w:szCs w:val="22"/>
        </w:rPr>
        <w:t>-day</w:t>
      </w:r>
      <w:r w:rsidR="00B16708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 duration messages for Amoxicillin 500mg and Doxycycline 100mg to support th</w:t>
      </w:r>
      <w:r w:rsidR="00FB0FD0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e NICE guidance </w:t>
      </w:r>
      <w:r w:rsidR="007120B6">
        <w:rPr>
          <w:rStyle w:val="normaltextrun"/>
          <w:rFonts w:cstheme="minorHAnsi"/>
          <w:color w:val="000000"/>
          <w:position w:val="9"/>
          <w:sz w:val="22"/>
          <w:szCs w:val="22"/>
        </w:rPr>
        <w:t>rec</w:t>
      </w:r>
      <w:r w:rsidR="00FB0FD0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>ommendations.</w:t>
      </w:r>
      <w:r w:rsidR="00DB6850">
        <w:rPr>
          <w:rFonts w:cstheme="minorHAnsi"/>
          <w:sz w:val="22"/>
          <w:szCs w:val="22"/>
        </w:rPr>
        <w:t xml:space="preserve"> </w:t>
      </w:r>
      <w:r w:rsidR="00FE22EC">
        <w:rPr>
          <w:rStyle w:val="normaltextrun"/>
          <w:rFonts w:cstheme="minorHAnsi"/>
          <w:color w:val="000000"/>
          <w:position w:val="9"/>
          <w:sz w:val="22"/>
          <w:szCs w:val="22"/>
        </w:rPr>
        <w:t>D</w:t>
      </w:r>
      <w:r w:rsidR="00B16708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>ur</w:t>
      </w:r>
      <w:r w:rsidR="007120B6">
        <w:rPr>
          <w:rStyle w:val="normaltextrun"/>
          <w:rFonts w:cstheme="minorHAnsi"/>
          <w:color w:val="000000"/>
          <w:position w:val="9"/>
          <w:sz w:val="22"/>
          <w:szCs w:val="22"/>
        </w:rPr>
        <w:t>ing</w:t>
      </w:r>
      <w:r w:rsidR="0042539D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 </w:t>
      </w:r>
      <w:r w:rsidR="002A284A" w:rsidRPr="00A9056E">
        <w:rPr>
          <w:rStyle w:val="normaltextrun"/>
          <w:rFonts w:cstheme="minorHAnsi"/>
          <w:position w:val="9"/>
          <w:sz w:val="22"/>
          <w:szCs w:val="22"/>
        </w:rPr>
        <w:t>World Antimicrobial Resistance Awareness Week</w:t>
      </w:r>
      <w:r w:rsidR="005723E9">
        <w:rPr>
          <w:rStyle w:val="normaltextrun"/>
          <w:rFonts w:cstheme="minorHAnsi"/>
          <w:position w:val="9"/>
          <w:sz w:val="22"/>
          <w:szCs w:val="22"/>
        </w:rPr>
        <w:t xml:space="preserve"> (WAAW)</w:t>
      </w:r>
      <w:r w:rsidR="007120B6" w:rsidRPr="00A9056E">
        <w:rPr>
          <w:rStyle w:val="normaltextrun"/>
          <w:rFonts w:cstheme="minorHAnsi"/>
          <w:position w:val="9"/>
          <w:sz w:val="22"/>
          <w:szCs w:val="22"/>
        </w:rPr>
        <w:t>,</w:t>
      </w:r>
      <w:r w:rsidR="007120B6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 </w:t>
      </w:r>
      <w:r w:rsidR="00B16708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>18 -24 November</w:t>
      </w:r>
      <w:r w:rsidR="008C77A5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>,</w:t>
      </w:r>
      <w:r w:rsidR="00B16708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 a </w:t>
      </w:r>
      <w:r w:rsidR="00407B44">
        <w:rPr>
          <w:rStyle w:val="contextualspellingandgrammarerrorzoomed"/>
          <w:rFonts w:cstheme="minorHAnsi"/>
          <w:color w:val="000000"/>
          <w:position w:val="9"/>
          <w:sz w:val="22"/>
          <w:szCs w:val="22"/>
        </w:rPr>
        <w:t>five</w:t>
      </w:r>
      <w:r w:rsidR="00D24CCE" w:rsidRPr="005B1324">
        <w:rPr>
          <w:rStyle w:val="contextualspellingandgrammarerrorzoomed"/>
          <w:rFonts w:cstheme="minorHAnsi"/>
          <w:color w:val="000000"/>
          <w:position w:val="9"/>
          <w:sz w:val="22"/>
          <w:szCs w:val="22"/>
        </w:rPr>
        <w:t>-day</w:t>
      </w:r>
      <w:r w:rsidR="00B16708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 duration best practice message will be live on Optimise</w:t>
      </w:r>
      <w:r w:rsidR="00CE6AB1">
        <w:rPr>
          <w:rStyle w:val="normaltextrun"/>
          <w:rFonts w:cstheme="minorHAnsi"/>
          <w:color w:val="000000"/>
          <w:position w:val="9"/>
          <w:sz w:val="22"/>
          <w:szCs w:val="22"/>
        </w:rPr>
        <w:t>Rx</w:t>
      </w:r>
      <w:r w:rsidR="00B16708" w:rsidRPr="005B1324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 for </w:t>
      </w:r>
      <w:r w:rsidR="00CE6AB1">
        <w:rPr>
          <w:rStyle w:val="normaltextrun"/>
          <w:rFonts w:cstheme="minorHAnsi"/>
          <w:color w:val="000000"/>
          <w:position w:val="9"/>
          <w:sz w:val="22"/>
          <w:szCs w:val="22"/>
        </w:rPr>
        <w:t>all practice</w:t>
      </w:r>
      <w:r w:rsidR="00193B1F">
        <w:rPr>
          <w:rStyle w:val="normaltextrun"/>
          <w:rFonts w:cstheme="minorHAnsi"/>
          <w:color w:val="000000"/>
          <w:position w:val="9"/>
          <w:sz w:val="22"/>
          <w:szCs w:val="22"/>
        </w:rPr>
        <w:t>s</w:t>
      </w:r>
      <w:r w:rsidR="00CE6AB1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 across LSC</w:t>
      </w:r>
      <w:r w:rsidR="00A9056E">
        <w:rPr>
          <w:rStyle w:val="normaltextrun"/>
          <w:rFonts w:cstheme="minorHAnsi"/>
          <w:color w:val="000000"/>
          <w:position w:val="9"/>
          <w:sz w:val="22"/>
          <w:szCs w:val="22"/>
        </w:rPr>
        <w:t>.</w:t>
      </w:r>
      <w:r w:rsidR="0076611B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 </w:t>
      </w:r>
      <w:r w:rsidR="0062586B">
        <w:rPr>
          <w:rStyle w:val="normaltextrun"/>
          <w:rFonts w:cstheme="minorHAnsi"/>
          <w:color w:val="000000"/>
          <w:position w:val="9"/>
          <w:sz w:val="22"/>
          <w:szCs w:val="22"/>
        </w:rPr>
        <w:t>WAAW r</w:t>
      </w:r>
      <w:r w:rsidR="0076611B">
        <w:rPr>
          <w:rStyle w:val="normaltextrun"/>
          <w:rFonts w:cstheme="minorHAnsi"/>
          <w:color w:val="000000"/>
          <w:position w:val="9"/>
          <w:sz w:val="22"/>
          <w:szCs w:val="22"/>
        </w:rPr>
        <w:t>esources</w:t>
      </w:r>
      <w:r w:rsidR="0062586B">
        <w:rPr>
          <w:rStyle w:val="normaltextrun"/>
          <w:rFonts w:cstheme="minorHAnsi"/>
          <w:color w:val="000000"/>
          <w:position w:val="9"/>
          <w:sz w:val="22"/>
          <w:szCs w:val="22"/>
        </w:rPr>
        <w:t xml:space="preserve"> can be found at</w:t>
      </w:r>
      <w:r w:rsidR="002F61CB">
        <w:t xml:space="preserve"> </w:t>
      </w:r>
      <w:hyperlink r:id="rId12" w:tgtFrame="_blank" w:history="1">
        <w:r w:rsidR="001D001A" w:rsidRPr="005707FF">
          <w:rPr>
            <w:rStyle w:val="normaltextrun"/>
            <w:rFonts w:cstheme="minorHAnsi"/>
            <w:b/>
            <w:bCs/>
            <w:color w:val="0563C1"/>
            <w:position w:val="9"/>
            <w:sz w:val="22"/>
            <w:szCs w:val="22"/>
            <w:u w:val="single"/>
          </w:rPr>
          <w:t>UKHSA: World AMR Awareness Week 2024</w:t>
        </w:r>
      </w:hyperlink>
      <w:r w:rsidR="00A8259D" w:rsidRPr="005707FF">
        <w:rPr>
          <w:rStyle w:val="normaltextrun"/>
          <w:rFonts w:cstheme="minorHAnsi"/>
          <w:b/>
          <w:bCs/>
          <w:color w:val="000000"/>
          <w:position w:val="9"/>
          <w:sz w:val="22"/>
          <w:szCs w:val="22"/>
        </w:rPr>
        <w:t xml:space="preserve"> </w:t>
      </w:r>
    </w:p>
    <w:p w14:paraId="0CE3ECC8" w14:textId="77777777" w:rsidR="009D46AB" w:rsidRDefault="009D46AB" w:rsidP="00A8259D">
      <w:pPr>
        <w:pStyle w:val="NoSpacing"/>
        <w:jc w:val="both"/>
        <w:rPr>
          <w:rStyle w:val="normaltextrun"/>
          <w:rFonts w:cstheme="minorHAnsi"/>
          <w:color w:val="000000"/>
          <w:position w:val="9"/>
          <w:sz w:val="22"/>
          <w:szCs w:val="22"/>
        </w:rPr>
      </w:pPr>
    </w:p>
    <w:p w14:paraId="6493FCA2" w14:textId="11B6526A" w:rsidR="004274A3" w:rsidRPr="004274A3" w:rsidRDefault="00734170" w:rsidP="0058364E">
      <w:pPr>
        <w:pStyle w:val="NoSpacing"/>
        <w:numPr>
          <w:ilvl w:val="0"/>
          <w:numId w:val="13"/>
        </w:numPr>
        <w:jc w:val="both"/>
        <w:rPr>
          <w:rFonts w:cstheme="minorHAnsi"/>
          <w:sz w:val="22"/>
          <w:szCs w:val="22"/>
          <w:lang w:val="en-US"/>
        </w:rPr>
      </w:pPr>
      <w:r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>H</w:t>
      </w:r>
      <w:r w:rsidR="004274A3" w:rsidRPr="004274A3"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>eadline</w:t>
      </w:r>
      <w:r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 xml:space="preserve"> message</w:t>
      </w:r>
      <w:r w:rsidR="00A6003D"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 xml:space="preserve"> for Amoxicillin 500mg capsules</w:t>
      </w:r>
      <w:r w:rsidR="004274A3" w:rsidRPr="004274A3"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 xml:space="preserve">: </w:t>
      </w:r>
      <w:r w:rsidR="004274A3" w:rsidRPr="004274A3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For most indications NICE recommends a </w:t>
      </w:r>
      <w:r w:rsidR="00193B1F">
        <w:rPr>
          <w:rStyle w:val="normaltextrun"/>
          <w:rFonts w:cstheme="minorHAnsi"/>
          <w:color w:val="000000"/>
          <w:position w:val="6"/>
          <w:sz w:val="22"/>
          <w:szCs w:val="22"/>
        </w:rPr>
        <w:t>five</w:t>
      </w:r>
      <w:r w:rsidR="004274A3" w:rsidRPr="004274A3">
        <w:rPr>
          <w:rStyle w:val="normaltextrun"/>
          <w:rFonts w:cstheme="minorHAnsi"/>
          <w:color w:val="000000"/>
          <w:position w:val="6"/>
          <w:sz w:val="22"/>
          <w:szCs w:val="22"/>
        </w:rPr>
        <w:t>-day course of amoxicillin; prescribe the shortest effective course of treatment.</w:t>
      </w:r>
      <w:r w:rsidR="004274A3" w:rsidRPr="004274A3">
        <w:rPr>
          <w:rStyle w:val="eop"/>
          <w:rFonts w:cstheme="minorHAnsi"/>
          <w:sz w:val="22"/>
          <w:szCs w:val="22"/>
          <w:lang w:val="en-US"/>
        </w:rPr>
        <w:t>​</w:t>
      </w:r>
    </w:p>
    <w:p w14:paraId="1C4FD00F" w14:textId="1D155A80" w:rsidR="004274A3" w:rsidRDefault="00D71083" w:rsidP="0058364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position w:val="6"/>
          <w:sz w:val="22"/>
          <w:szCs w:val="22"/>
        </w:rPr>
        <w:t>D</w:t>
      </w:r>
      <w:r w:rsidR="004274A3" w:rsidRPr="004274A3">
        <w:rPr>
          <w:rStyle w:val="normaltextrun"/>
          <w:rFonts w:asciiTheme="minorHAnsi" w:hAnsiTheme="minorHAnsi" w:cstheme="minorHAnsi"/>
          <w:b/>
          <w:bCs/>
          <w:color w:val="000000"/>
          <w:position w:val="6"/>
          <w:sz w:val="22"/>
          <w:szCs w:val="22"/>
        </w:rPr>
        <w:t>etails</w:t>
      </w:r>
      <w:r w:rsidR="00F705DF">
        <w:rPr>
          <w:rStyle w:val="normaltextrun"/>
          <w:rFonts w:asciiTheme="minorHAnsi" w:hAnsiTheme="minorHAnsi" w:cstheme="minorHAnsi"/>
          <w:b/>
          <w:bCs/>
          <w:color w:val="000000"/>
          <w:position w:val="6"/>
          <w:sz w:val="22"/>
          <w:szCs w:val="22"/>
        </w:rPr>
        <w:t xml:space="preserve"> behind the headline</w:t>
      </w:r>
      <w:r w:rsidR="004274A3" w:rsidRPr="004274A3">
        <w:rPr>
          <w:rStyle w:val="normaltextrun"/>
          <w:rFonts w:asciiTheme="minorHAnsi" w:hAnsiTheme="minorHAnsi" w:cstheme="minorHAnsi"/>
          <w:b/>
          <w:bCs/>
          <w:color w:val="000000"/>
          <w:position w:val="6"/>
          <w:sz w:val="22"/>
          <w:szCs w:val="22"/>
        </w:rPr>
        <w:t xml:space="preserve">: </w:t>
      </w:r>
      <w:r w:rsidR="004274A3" w:rsidRPr="004274A3">
        <w:rPr>
          <w:rStyle w:val="normaltextrun"/>
          <w:rFonts w:asciiTheme="minorHAnsi" w:hAnsiTheme="minorHAnsi" w:cstheme="minorHAnsi"/>
          <w:color w:val="000000"/>
          <w:position w:val="6"/>
          <w:sz w:val="22"/>
          <w:szCs w:val="22"/>
        </w:rPr>
        <w:t>NICE guidance for common infections routinely recommends the shortest effective course of treatment, to reduce selection pressure for antimicrobial resistance and inadvertent patient harm from antibiotic treatment. Five-day courses are recommended when antibiotics are indicated for sinusitis, sore throat, COPD infective exacerbation, cough (acute), pneumonia (community-acquired) and otitis media.</w:t>
      </w:r>
      <w:r w:rsidR="004274A3" w:rsidRPr="004274A3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307572BB" w14:textId="2D2AADD0" w:rsidR="0044154C" w:rsidRPr="0064427C" w:rsidRDefault="0044154C" w:rsidP="0058364E">
      <w:pPr>
        <w:pStyle w:val="NoSpacing"/>
        <w:numPr>
          <w:ilvl w:val="0"/>
          <w:numId w:val="13"/>
        </w:numPr>
        <w:jc w:val="both"/>
        <w:rPr>
          <w:sz w:val="22"/>
          <w:szCs w:val="22"/>
        </w:rPr>
      </w:pPr>
      <w:r w:rsidRPr="0064427C">
        <w:rPr>
          <w:b/>
          <w:bCs/>
          <w:sz w:val="22"/>
          <w:szCs w:val="22"/>
        </w:rPr>
        <w:t xml:space="preserve">The message will </w:t>
      </w:r>
      <w:r w:rsidR="004236B4" w:rsidRPr="0064427C">
        <w:rPr>
          <w:b/>
          <w:bCs/>
          <w:sz w:val="22"/>
          <w:szCs w:val="22"/>
        </w:rPr>
        <w:t>trigger</w:t>
      </w:r>
      <w:r w:rsidRPr="0064427C">
        <w:rPr>
          <w:sz w:val="22"/>
          <w:szCs w:val="22"/>
        </w:rPr>
        <w:t xml:space="preserve"> for all patients prescribed Amoxicillin 500mg unless they have certain clinical codes. These </w:t>
      </w:r>
      <w:r w:rsidR="004236B4" w:rsidRPr="0064427C">
        <w:rPr>
          <w:sz w:val="22"/>
          <w:szCs w:val="22"/>
        </w:rPr>
        <w:t>include</w:t>
      </w:r>
      <w:r w:rsidRPr="0064427C">
        <w:rPr>
          <w:sz w:val="22"/>
          <w:szCs w:val="22"/>
        </w:rPr>
        <w:t xml:space="preserve"> pregnancy</w:t>
      </w:r>
      <w:r w:rsidR="002C1EC4">
        <w:rPr>
          <w:sz w:val="22"/>
          <w:szCs w:val="22"/>
        </w:rPr>
        <w:t xml:space="preserve"> and</w:t>
      </w:r>
      <w:r w:rsidRPr="0064427C">
        <w:rPr>
          <w:sz w:val="22"/>
          <w:szCs w:val="22"/>
        </w:rPr>
        <w:t xml:space="preserve"> UTI, or a valid indication for longer antibiotic </w:t>
      </w:r>
      <w:r w:rsidR="004236B4" w:rsidRPr="0064427C">
        <w:rPr>
          <w:sz w:val="22"/>
          <w:szCs w:val="22"/>
        </w:rPr>
        <w:t>therapy.</w:t>
      </w:r>
    </w:p>
    <w:p w14:paraId="12A645E2" w14:textId="77777777" w:rsidR="005B5A95" w:rsidRPr="00BB7218" w:rsidRDefault="005B5A95" w:rsidP="00BB721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6B48943" w14:textId="66A6B9AA" w:rsidR="00D65273" w:rsidRPr="00D65273" w:rsidRDefault="00A40977" w:rsidP="00D65273">
      <w:pPr>
        <w:pStyle w:val="NoSpacing"/>
        <w:rPr>
          <w:sz w:val="22"/>
          <w:szCs w:val="22"/>
        </w:rPr>
      </w:pPr>
      <w:r>
        <w:t> </w:t>
      </w:r>
      <w:r>
        <w:rPr>
          <w:noProof/>
        </w:rPr>
        <w:drawing>
          <wp:inline distT="0" distB="0" distL="0" distR="0" wp14:anchorId="252D9A48" wp14:editId="41183E76">
            <wp:extent cx="5479577" cy="1644015"/>
            <wp:effectExtent l="0" t="0" r="698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923" cy="167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B998" w14:textId="77777777" w:rsidR="00093284" w:rsidRPr="00093284" w:rsidRDefault="00093284" w:rsidP="00093284">
      <w:pPr>
        <w:pStyle w:val="NoSpacing"/>
        <w:jc w:val="both"/>
        <w:rPr>
          <w:rStyle w:val="normaltextrun"/>
          <w:lang w:val="en-US"/>
        </w:rPr>
      </w:pPr>
    </w:p>
    <w:p w14:paraId="0598EC01" w14:textId="2769D114" w:rsidR="00911F4F" w:rsidRPr="004274A3" w:rsidRDefault="00911F4F" w:rsidP="0058364E">
      <w:pPr>
        <w:pStyle w:val="NoSpacing"/>
        <w:numPr>
          <w:ilvl w:val="0"/>
          <w:numId w:val="15"/>
        </w:numPr>
        <w:jc w:val="both"/>
        <w:rPr>
          <w:lang w:val="en-US"/>
        </w:rPr>
      </w:pPr>
      <w:r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>H</w:t>
      </w:r>
      <w:r w:rsidRPr="004274A3"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>eadline</w:t>
      </w:r>
      <w:r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 xml:space="preserve"> message for </w:t>
      </w:r>
      <w:r w:rsidR="00835E4D"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>Doxycycline</w:t>
      </w:r>
      <w:r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 xml:space="preserve"> 100mg capsules</w:t>
      </w:r>
      <w:r w:rsidR="00835E4D"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 xml:space="preserve"> or dispersible tablets</w:t>
      </w:r>
      <w:r w:rsidRPr="004274A3"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 xml:space="preserve">: </w:t>
      </w:r>
      <w:r w:rsidR="00A04D50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Where doxycycline is indicated, national </w:t>
      </w:r>
      <w:r w:rsidR="003E237B">
        <w:rPr>
          <w:rStyle w:val="normaltextrun"/>
          <w:rFonts w:cstheme="minorHAnsi"/>
          <w:color w:val="000000"/>
          <w:position w:val="6"/>
          <w:sz w:val="22"/>
          <w:szCs w:val="22"/>
        </w:rPr>
        <w:t>guidelines</w:t>
      </w:r>
      <w:r w:rsidR="00A04D50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 recommend a </w:t>
      </w:r>
      <w:r w:rsidR="00193B1F">
        <w:rPr>
          <w:rStyle w:val="normaltextrun"/>
          <w:rFonts w:cstheme="minorHAnsi"/>
          <w:color w:val="000000"/>
          <w:position w:val="6"/>
          <w:sz w:val="22"/>
          <w:szCs w:val="22"/>
        </w:rPr>
        <w:t>five</w:t>
      </w:r>
      <w:r w:rsidR="00A04D50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-day course for </w:t>
      </w:r>
      <w:r w:rsidR="003E237B">
        <w:rPr>
          <w:rStyle w:val="normaltextrun"/>
          <w:rFonts w:cstheme="minorHAnsi"/>
          <w:color w:val="000000"/>
          <w:position w:val="6"/>
          <w:sz w:val="22"/>
          <w:szCs w:val="22"/>
        </w:rPr>
        <w:t>most</w:t>
      </w:r>
      <w:r w:rsidR="00A04D50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 indications (200mg on the first day</w:t>
      </w:r>
      <w:r w:rsidR="003E237B">
        <w:rPr>
          <w:rStyle w:val="normaltextrun"/>
          <w:rFonts w:cstheme="minorHAnsi"/>
          <w:color w:val="000000"/>
          <w:position w:val="6"/>
          <w:sz w:val="22"/>
          <w:szCs w:val="22"/>
        </w:rPr>
        <w:t>, then 100mg once/day for 4 days</w:t>
      </w:r>
      <w:r w:rsidRPr="004274A3">
        <w:rPr>
          <w:rStyle w:val="normaltextrun"/>
          <w:rFonts w:cstheme="minorHAnsi"/>
          <w:color w:val="000000"/>
          <w:position w:val="6"/>
          <w:sz w:val="22"/>
          <w:szCs w:val="22"/>
        </w:rPr>
        <w:t>.</w:t>
      </w:r>
      <w:r w:rsidRPr="004274A3">
        <w:rPr>
          <w:rStyle w:val="eop"/>
          <w:rFonts w:cstheme="minorHAnsi"/>
          <w:sz w:val="22"/>
          <w:szCs w:val="22"/>
          <w:lang w:val="en-US"/>
        </w:rPr>
        <w:t>​</w:t>
      </w:r>
    </w:p>
    <w:p w14:paraId="1E2DA067" w14:textId="30B0D20C" w:rsidR="003540A4" w:rsidRDefault="00D71083" w:rsidP="0058364E">
      <w:pPr>
        <w:pStyle w:val="NoSpacing"/>
        <w:numPr>
          <w:ilvl w:val="0"/>
          <w:numId w:val="15"/>
        </w:numPr>
        <w:jc w:val="both"/>
        <w:rPr>
          <w:rStyle w:val="normaltextrun"/>
          <w:rFonts w:cstheme="minorHAnsi"/>
          <w:color w:val="000000"/>
          <w:position w:val="6"/>
          <w:sz w:val="22"/>
          <w:szCs w:val="22"/>
        </w:rPr>
      </w:pPr>
      <w:r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>D</w:t>
      </w:r>
      <w:r w:rsidRPr="004274A3"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>etails</w:t>
      </w:r>
      <w:r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 xml:space="preserve"> behind the headline</w:t>
      </w:r>
      <w:r w:rsidRPr="004274A3"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>:</w:t>
      </w:r>
      <w:r w:rsidR="001468DC">
        <w:rPr>
          <w:rStyle w:val="normaltextrun"/>
          <w:rFonts w:cstheme="minorHAnsi"/>
          <w:b/>
          <w:bCs/>
          <w:color w:val="000000"/>
          <w:position w:val="6"/>
          <w:sz w:val="22"/>
          <w:szCs w:val="22"/>
        </w:rPr>
        <w:t xml:space="preserve"> </w:t>
      </w:r>
      <w:r w:rsidR="001468DC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NICE guidance recommends the shortest effective course of treatment, to reduce </w:t>
      </w:r>
      <w:r w:rsidR="007710C8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>selection</w:t>
      </w:r>
      <w:r w:rsidR="001468DC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 pressure for antimicrobial </w:t>
      </w:r>
      <w:r w:rsidR="007710C8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>resistance</w:t>
      </w:r>
      <w:r w:rsidR="001468DC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 and </w:t>
      </w:r>
      <w:r w:rsidR="007710C8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>inadvertent</w:t>
      </w:r>
      <w:r w:rsidR="00680C77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 </w:t>
      </w:r>
      <w:r w:rsidR="006305FF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>patient harm from antibiotic treatment</w:t>
      </w:r>
      <w:r w:rsidR="00BC010D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. </w:t>
      </w:r>
      <w:r w:rsidR="00454B14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>Five-day</w:t>
      </w:r>
      <w:r w:rsidR="00BC010D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 courses are recommended when </w:t>
      </w:r>
      <w:r w:rsidR="007710C8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>antibiotics</w:t>
      </w:r>
      <w:r w:rsidR="0063458F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 are indicated for </w:t>
      </w:r>
      <w:r w:rsidR="007710C8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>sinusitis</w:t>
      </w:r>
      <w:r w:rsidR="0063458F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, infective </w:t>
      </w:r>
      <w:r w:rsidR="003540A4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>exacerbation of</w:t>
      </w:r>
      <w:r w:rsidR="0063458F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 COPD, </w:t>
      </w:r>
      <w:r w:rsidR="00261ADB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>community acquired pneumonia, acute cough</w:t>
      </w:r>
      <w:r w:rsidR="007E49C1">
        <w:rPr>
          <w:rStyle w:val="normaltextrun"/>
          <w:rFonts w:cstheme="minorHAnsi"/>
          <w:color w:val="000000"/>
          <w:position w:val="6"/>
          <w:sz w:val="22"/>
          <w:szCs w:val="22"/>
        </w:rPr>
        <w:t>,</w:t>
      </w:r>
      <w:r w:rsidR="00261ADB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 human</w:t>
      </w:r>
      <w:r w:rsidR="007E49C1">
        <w:rPr>
          <w:rStyle w:val="normaltextrun"/>
          <w:rFonts w:cstheme="minorHAnsi"/>
          <w:color w:val="000000"/>
          <w:position w:val="6"/>
          <w:sz w:val="22"/>
          <w:szCs w:val="22"/>
        </w:rPr>
        <w:t>/</w:t>
      </w:r>
      <w:r w:rsidR="00261ADB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 xml:space="preserve">animal </w:t>
      </w:r>
      <w:r w:rsidR="0051342E" w:rsidRPr="007710C8">
        <w:rPr>
          <w:rStyle w:val="normaltextrun"/>
          <w:rFonts w:cstheme="minorHAnsi"/>
          <w:color w:val="000000"/>
          <w:position w:val="6"/>
          <w:sz w:val="22"/>
          <w:szCs w:val="22"/>
        </w:rPr>
        <w:t>bites.</w:t>
      </w:r>
    </w:p>
    <w:p w14:paraId="75EE0F10" w14:textId="77777777" w:rsidR="008A5F77" w:rsidRDefault="000E1CD0" w:rsidP="0058364E">
      <w:pPr>
        <w:pStyle w:val="NoSpacing"/>
        <w:numPr>
          <w:ilvl w:val="0"/>
          <w:numId w:val="15"/>
        </w:numPr>
        <w:jc w:val="both"/>
        <w:rPr>
          <w:rStyle w:val="normaltextrun"/>
          <w:rFonts w:eastAsia="Times New Roman"/>
          <w:lang w:eastAsia="en-GB"/>
        </w:rPr>
      </w:pPr>
      <w:r w:rsidRPr="0064427C">
        <w:rPr>
          <w:b/>
          <w:bCs/>
          <w:sz w:val="22"/>
          <w:szCs w:val="22"/>
        </w:rPr>
        <w:t>The message will trigger</w:t>
      </w:r>
      <w:r w:rsidRPr="0064427C">
        <w:rPr>
          <w:sz w:val="22"/>
          <w:szCs w:val="22"/>
        </w:rPr>
        <w:t xml:space="preserve"> for all patients</w:t>
      </w:r>
      <w:r w:rsidR="00770A4E">
        <w:rPr>
          <w:sz w:val="22"/>
          <w:szCs w:val="22"/>
        </w:rPr>
        <w:t xml:space="preserve"> aged 12 years or over</w:t>
      </w:r>
      <w:r w:rsidRPr="0064427C">
        <w:rPr>
          <w:sz w:val="22"/>
          <w:szCs w:val="22"/>
        </w:rPr>
        <w:t xml:space="preserve"> prescribed</w:t>
      </w:r>
      <w:r w:rsidR="00770A4E">
        <w:rPr>
          <w:sz w:val="22"/>
          <w:szCs w:val="22"/>
        </w:rPr>
        <w:t xml:space="preserve"> doxycycline 100mg</w:t>
      </w:r>
      <w:r w:rsidR="002E7D2B">
        <w:rPr>
          <w:sz w:val="22"/>
          <w:szCs w:val="22"/>
        </w:rPr>
        <w:t xml:space="preserve"> unless they have certain clinical codes. These inclu</w:t>
      </w:r>
      <w:r w:rsidR="007A3924">
        <w:rPr>
          <w:sz w:val="22"/>
          <w:szCs w:val="22"/>
        </w:rPr>
        <w:t>de leg ulcer</w:t>
      </w:r>
      <w:r w:rsidR="00525410">
        <w:rPr>
          <w:sz w:val="22"/>
          <w:szCs w:val="22"/>
        </w:rPr>
        <w:t>, cellulitis, erysipelas, diabetic foot ulcer,</w:t>
      </w:r>
      <w:r w:rsidR="006A2DFE">
        <w:rPr>
          <w:sz w:val="22"/>
          <w:szCs w:val="22"/>
        </w:rPr>
        <w:t xml:space="preserve"> acne vulgaris, non-gonococcal </w:t>
      </w:r>
      <w:r w:rsidR="009B002F">
        <w:rPr>
          <w:sz w:val="22"/>
          <w:szCs w:val="22"/>
        </w:rPr>
        <w:t>urethritis</w:t>
      </w:r>
      <w:r w:rsidR="00CE6583">
        <w:rPr>
          <w:sz w:val="22"/>
          <w:szCs w:val="22"/>
        </w:rPr>
        <w:t>,</w:t>
      </w:r>
      <w:r w:rsidR="009B002F">
        <w:rPr>
          <w:sz w:val="22"/>
          <w:szCs w:val="22"/>
        </w:rPr>
        <w:t xml:space="preserve"> epididymitis, chlamydia, pelvic inflammatory disease, Lyme disease</w:t>
      </w:r>
      <w:r w:rsidR="00CE6583">
        <w:rPr>
          <w:sz w:val="22"/>
          <w:szCs w:val="22"/>
        </w:rPr>
        <w:t xml:space="preserve"> or acute exacerbation of bronchiectasis.</w:t>
      </w:r>
    </w:p>
    <w:p w14:paraId="383E94E4" w14:textId="616456E7" w:rsidR="00B42A69" w:rsidRPr="006D0F50" w:rsidRDefault="00B42A69" w:rsidP="0058364E">
      <w:pPr>
        <w:pStyle w:val="NoSpacing"/>
        <w:jc w:val="both"/>
        <w:rPr>
          <w:rStyle w:val="normaltextrun"/>
          <w:rFonts w:eastAsia="Times New Roman"/>
          <w:b/>
          <w:bCs/>
          <w:lang w:eastAsia="en-GB"/>
        </w:rPr>
      </w:pPr>
      <w:r w:rsidRPr="006D0F50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 xml:space="preserve">The message will trigger irrespective of the selected course length unless </w:t>
      </w:r>
      <w:r w:rsidR="00DD01EF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 xml:space="preserve">the </w:t>
      </w:r>
      <w:r w:rsidR="00A65C6D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>p</w:t>
      </w:r>
      <w:r w:rsidR="00DD01EF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 xml:space="preserve">atient </w:t>
      </w:r>
      <w:r w:rsidR="00EB44AC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 xml:space="preserve">is </w:t>
      </w:r>
      <w:r w:rsidR="00807C47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>recorded</w:t>
      </w:r>
      <w:r w:rsidR="00EB44AC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 xml:space="preserve"> </w:t>
      </w:r>
      <w:r w:rsidR="003A747D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>with</w:t>
      </w:r>
      <w:r w:rsidR="00EB44AC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 xml:space="preserve"> </w:t>
      </w:r>
      <w:r w:rsidR="003A747D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 xml:space="preserve">certain specific </w:t>
      </w:r>
      <w:r w:rsidR="00A65C6D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>clinical code</w:t>
      </w:r>
      <w:r w:rsidR="00EB44AC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>s</w:t>
      </w:r>
      <w:r w:rsidRPr="006D0F50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>.</w:t>
      </w:r>
      <w:r w:rsidR="00D85989" w:rsidRPr="006D0F50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 xml:space="preserve"> P</w:t>
      </w:r>
      <w:r w:rsidRPr="006D0F50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>rescriber</w:t>
      </w:r>
      <w:r w:rsidR="00D85989" w:rsidRPr="006D0F50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>s</w:t>
      </w:r>
      <w:r w:rsidRPr="006D0F50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 xml:space="preserve"> should accurately code</w:t>
      </w:r>
      <w:r w:rsidR="003F0395" w:rsidRPr="006D0F50">
        <w:rPr>
          <w:rStyle w:val="normaltextrun"/>
          <w:rFonts w:cstheme="minorHAnsi"/>
          <w:b/>
          <w:bCs/>
          <w:color w:val="4472C4"/>
          <w:position w:val="6"/>
          <w:sz w:val="22"/>
          <w:szCs w:val="22"/>
        </w:rPr>
        <w:t xml:space="preserve"> the indication for the antibiotic to avoid unnecessarily triggering the message when a longer duration is intended.</w:t>
      </w:r>
    </w:p>
    <w:sectPr w:rsidR="00B42A69" w:rsidRPr="006D0F50" w:rsidSect="00AC00B9">
      <w:headerReference w:type="default" r:id="rId14"/>
      <w:footerReference w:type="default" r:id="rId15"/>
      <w:pgSz w:w="11906" w:h="16838"/>
      <w:pgMar w:top="1440" w:right="1080" w:bottom="1440" w:left="108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C3F0" w14:textId="77777777" w:rsidR="002D602E" w:rsidRDefault="002D602E">
      <w:pPr>
        <w:spacing w:after="0" w:line="240" w:lineRule="auto"/>
      </w:pPr>
      <w:r>
        <w:separator/>
      </w:r>
    </w:p>
  </w:endnote>
  <w:endnote w:type="continuationSeparator" w:id="0">
    <w:p w14:paraId="732081D1" w14:textId="77777777" w:rsidR="002D602E" w:rsidRDefault="002D602E">
      <w:pPr>
        <w:spacing w:after="0" w:line="240" w:lineRule="auto"/>
      </w:pPr>
      <w:r>
        <w:continuationSeparator/>
      </w:r>
    </w:p>
  </w:endnote>
  <w:endnote w:type="continuationNotice" w:id="1">
    <w:p w14:paraId="3064BECF" w14:textId="77777777" w:rsidR="002D602E" w:rsidRDefault="002D6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C92C" w14:textId="699F9C42" w:rsidR="00727D18" w:rsidRPr="00EA25BC" w:rsidRDefault="00727D18" w:rsidP="00727D18">
    <w:pPr>
      <w:spacing w:after="0"/>
      <w:rPr>
        <w:rFonts w:asciiTheme="minorHAnsi" w:eastAsiaTheme="minorEastAsia" w:hAnsiTheme="minorHAnsi" w:cstheme="minorHAnsi"/>
        <w:b/>
        <w:bCs/>
        <w:sz w:val="22"/>
        <w:szCs w:val="22"/>
        <w:lang w:eastAsia="en-US"/>
      </w:rPr>
    </w:pPr>
  </w:p>
  <w:p w14:paraId="1D635F86" w14:textId="7D7B2D3B" w:rsidR="00727D18" w:rsidRPr="002B0E32" w:rsidRDefault="00727D18" w:rsidP="00727D18">
    <w:pPr>
      <w:spacing w:after="0" w:line="240" w:lineRule="auto"/>
      <w:rPr>
        <w:rStyle w:val="Hyperlink"/>
        <w:rFonts w:asciiTheme="minorHAnsi" w:eastAsiaTheme="minorHAnsi" w:hAnsiTheme="minorHAnsi" w:cstheme="minorHAnsi"/>
        <w:bCs/>
        <w:color w:val="auto"/>
        <w:sz w:val="22"/>
        <w:szCs w:val="22"/>
        <w:lang w:eastAsia="en-US"/>
      </w:rPr>
    </w:pPr>
    <w:r w:rsidRPr="002B0E32">
      <w:rPr>
        <w:rFonts w:asciiTheme="minorHAnsi" w:eastAsiaTheme="minorHAnsi" w:hAnsiTheme="minorHAnsi" w:cstheme="minorHAnsi"/>
        <w:bCs/>
        <w:sz w:val="22"/>
        <w:szCs w:val="22"/>
        <w:lang w:eastAsia="en-US"/>
      </w:rPr>
      <w:t xml:space="preserve">If you have any suggestions for future topics to cover in our prescribing </w:t>
    </w:r>
    <w:proofErr w:type="gramStart"/>
    <w:r w:rsidRPr="002B0E32">
      <w:rPr>
        <w:rFonts w:asciiTheme="minorHAnsi" w:eastAsiaTheme="minorHAnsi" w:hAnsiTheme="minorHAnsi" w:cstheme="minorHAnsi"/>
        <w:bCs/>
        <w:sz w:val="22"/>
        <w:szCs w:val="22"/>
        <w:lang w:eastAsia="en-US"/>
      </w:rPr>
      <w:t>tips</w:t>
    </w:r>
    <w:proofErr w:type="gramEnd"/>
    <w:r w:rsidRPr="002B0E32">
      <w:rPr>
        <w:rFonts w:asciiTheme="minorHAnsi" w:eastAsiaTheme="minorHAnsi" w:hAnsiTheme="minorHAnsi" w:cstheme="minorHAnsi"/>
        <w:bCs/>
        <w:sz w:val="22"/>
        <w:szCs w:val="22"/>
        <w:lang w:eastAsia="en-US"/>
      </w:rPr>
      <w:t xml:space="preserve"> please contact </w:t>
    </w:r>
    <w:hyperlink r:id="rId1" w:history="1">
      <w:r w:rsidRPr="002B0E32">
        <w:rPr>
          <w:rStyle w:val="Hyperlink"/>
          <w:rFonts w:asciiTheme="minorHAnsi" w:eastAsiaTheme="minorHAnsi" w:hAnsiTheme="minorHAnsi" w:cstheme="minorHAnsi"/>
          <w:bCs/>
          <w:color w:val="auto"/>
          <w:sz w:val="22"/>
          <w:szCs w:val="22"/>
          <w:u w:val="none"/>
          <w:lang w:eastAsia="en-US"/>
        </w:rPr>
        <w:t>Nicola.schaffel@nhs.net</w:t>
      </w:r>
    </w:hyperlink>
  </w:p>
  <w:p w14:paraId="0854568C" w14:textId="77777777" w:rsidR="00727D18" w:rsidRPr="00EA25BC" w:rsidRDefault="00727D18" w:rsidP="00727D18">
    <w:pPr>
      <w:spacing w:after="0" w:line="240" w:lineRule="auto"/>
      <w:rPr>
        <w:rStyle w:val="Hyperlink"/>
        <w:rFonts w:asciiTheme="minorHAnsi" w:eastAsiaTheme="minorHAnsi" w:hAnsiTheme="minorHAnsi" w:cstheme="minorHAnsi"/>
        <w:b/>
        <w:color w:val="auto"/>
        <w:sz w:val="22"/>
        <w:szCs w:val="22"/>
        <w:u w:val="none"/>
        <w:lang w:eastAsia="en-US"/>
      </w:rPr>
    </w:pPr>
    <w:r w:rsidRPr="00EA25BC">
      <w:rPr>
        <w:rStyle w:val="Hyperlink"/>
        <w:rFonts w:asciiTheme="minorHAnsi" w:eastAsiaTheme="minorHAnsi" w:hAnsiTheme="minorHAnsi" w:cstheme="minorHAnsi"/>
        <w:b/>
        <w:color w:val="auto"/>
        <w:sz w:val="22"/>
        <w:szCs w:val="22"/>
        <w:u w:val="none"/>
        <w:lang w:eastAsia="en-US"/>
      </w:rPr>
      <w:t>All content accurate and correct on the date of issue of this tip.</w:t>
    </w:r>
  </w:p>
  <w:p w14:paraId="782BF7D7" w14:textId="77777777" w:rsidR="00727D18" w:rsidRDefault="00727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08AF" w14:textId="77777777" w:rsidR="002D602E" w:rsidRDefault="002D602E">
      <w:pPr>
        <w:spacing w:after="0" w:line="240" w:lineRule="auto"/>
      </w:pPr>
      <w:r>
        <w:separator/>
      </w:r>
    </w:p>
  </w:footnote>
  <w:footnote w:type="continuationSeparator" w:id="0">
    <w:p w14:paraId="6C8CD4E6" w14:textId="77777777" w:rsidR="002D602E" w:rsidRDefault="002D602E">
      <w:pPr>
        <w:spacing w:after="0" w:line="240" w:lineRule="auto"/>
      </w:pPr>
      <w:r>
        <w:continuationSeparator/>
      </w:r>
    </w:p>
  </w:footnote>
  <w:footnote w:type="continuationNotice" w:id="1">
    <w:p w14:paraId="64EF4165" w14:textId="77777777" w:rsidR="002D602E" w:rsidRDefault="002D60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76ED" w14:textId="0E5ED4DD" w:rsidR="00305C95" w:rsidRPr="0042428A" w:rsidRDefault="00C001C1" w:rsidP="00D37948">
    <w:pPr>
      <w:pStyle w:val="Header"/>
      <w:spacing w:after="0" w:line="240" w:lineRule="auto"/>
      <w:jc w:val="both"/>
      <w:rPr>
        <w:rFonts w:ascii="Arial" w:hAnsi="Arial" w:cs="Arial"/>
        <w:sz w:val="20"/>
        <w:szCs w:val="20"/>
      </w:rPr>
    </w:pPr>
    <w:r w:rsidRPr="0088646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6F416FE" wp14:editId="68728D60">
          <wp:simplePos x="0" y="0"/>
          <wp:positionH relativeFrom="column">
            <wp:posOffset>5230495</wp:posOffset>
          </wp:positionH>
          <wp:positionV relativeFrom="paragraph">
            <wp:posOffset>-57785</wp:posOffset>
          </wp:positionV>
          <wp:extent cx="920979" cy="601926"/>
          <wp:effectExtent l="0" t="0" r="0" b="8255"/>
          <wp:wrapNone/>
          <wp:docPr id="361248214" name="Picture 361248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248214" name="Picture 361248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979" cy="601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C95" w:rsidRPr="00886464">
      <w:rPr>
        <w:rFonts w:asciiTheme="minorHAnsi" w:hAnsiTheme="minorHAnsi" w:cstheme="minorHAnsi"/>
        <w:sz w:val="22"/>
        <w:szCs w:val="22"/>
      </w:rPr>
      <w:t>Prescribing tip number</w:t>
    </w:r>
    <w:r w:rsidR="00305C95" w:rsidRPr="0042428A">
      <w:rPr>
        <w:rFonts w:ascii="Arial" w:hAnsi="Arial" w:cs="Arial"/>
        <w:sz w:val="20"/>
        <w:szCs w:val="20"/>
      </w:rPr>
      <w:t xml:space="preserve">: </w:t>
    </w:r>
    <w:r w:rsidR="00AB37E6">
      <w:rPr>
        <w:rFonts w:ascii="Arial" w:hAnsi="Arial" w:cs="Arial"/>
        <w:sz w:val="20"/>
        <w:szCs w:val="20"/>
      </w:rPr>
      <w:t>451</w:t>
    </w:r>
  </w:p>
  <w:p w14:paraId="1DEE9DB2" w14:textId="6A391AAF" w:rsidR="00F942FE" w:rsidRDefault="00305C95" w:rsidP="00F942FE">
    <w:pPr>
      <w:rPr>
        <w:rFonts w:ascii="Arial" w:hAnsi="Arial" w:cs="Arial"/>
        <w:sz w:val="20"/>
        <w:szCs w:val="20"/>
      </w:rPr>
    </w:pPr>
    <w:r w:rsidRPr="00886464">
      <w:rPr>
        <w:rFonts w:asciiTheme="minorHAnsi" w:hAnsiTheme="minorHAnsi" w:cstheme="minorHAnsi"/>
        <w:sz w:val="22"/>
        <w:szCs w:val="22"/>
      </w:rPr>
      <w:t>Date</w:t>
    </w:r>
    <w:r w:rsidRPr="0042428A">
      <w:rPr>
        <w:rFonts w:ascii="Arial" w:hAnsi="Arial" w:cs="Arial"/>
        <w:sz w:val="20"/>
        <w:szCs w:val="20"/>
      </w:rPr>
      <w:t xml:space="preserve">: </w:t>
    </w:r>
    <w:r w:rsidR="00AB37E6">
      <w:rPr>
        <w:rFonts w:ascii="Arial" w:hAnsi="Arial" w:cs="Arial"/>
        <w:sz w:val="20"/>
        <w:szCs w:val="20"/>
      </w:rPr>
      <w:t>7</w:t>
    </w:r>
    <w:r w:rsidR="00AB37E6" w:rsidRPr="00AB37E6">
      <w:rPr>
        <w:rFonts w:ascii="Arial" w:hAnsi="Arial" w:cs="Arial"/>
        <w:sz w:val="20"/>
        <w:szCs w:val="20"/>
        <w:vertAlign w:val="superscript"/>
      </w:rPr>
      <w:t>th</w:t>
    </w:r>
    <w:r w:rsidR="00AB37E6">
      <w:rPr>
        <w:rFonts w:ascii="Arial" w:hAnsi="Arial" w:cs="Arial"/>
        <w:sz w:val="20"/>
        <w:szCs w:val="20"/>
      </w:rPr>
      <w:t xml:space="preserve"> November 2024</w:t>
    </w:r>
  </w:p>
  <w:p w14:paraId="15FD7C05" w14:textId="5DB5AE5A" w:rsidR="00F942FE" w:rsidRPr="00C35223" w:rsidRDefault="00F942FE" w:rsidP="00F942FE">
    <w:pPr>
      <w:rPr>
        <w:rFonts w:asciiTheme="minorHAnsi" w:hAnsiTheme="minorHAnsi" w:cstheme="minorHAnsi"/>
        <w:b/>
        <w:bCs/>
        <w:color w:val="4472C4" w:themeColor="accent1"/>
        <w:sz w:val="28"/>
        <w:szCs w:val="28"/>
      </w:rPr>
    </w:pPr>
    <w:r w:rsidRPr="00C35223">
      <w:rPr>
        <w:rFonts w:asciiTheme="minorHAnsi" w:hAnsiTheme="minorHAnsi" w:cstheme="minorHAnsi"/>
        <w:b/>
        <w:bCs/>
        <w:color w:val="4472C4" w:themeColor="accent1"/>
        <w:sz w:val="28"/>
        <w:szCs w:val="28"/>
      </w:rPr>
      <w:t>Prescribing tip for information</w:t>
    </w:r>
  </w:p>
  <w:p w14:paraId="2430CE77" w14:textId="388B93E6" w:rsidR="00F942FE" w:rsidRDefault="00F942FE" w:rsidP="003667A1">
    <w:pPr>
      <w:pStyle w:val="Header"/>
      <w:tabs>
        <w:tab w:val="clear" w:pos="4513"/>
        <w:tab w:val="clear" w:pos="9026"/>
        <w:tab w:val="left" w:pos="8130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7CF38347" w14:textId="21B7D345" w:rsidR="00BF2F24" w:rsidRPr="0042428A" w:rsidRDefault="003667A1" w:rsidP="003667A1">
    <w:pPr>
      <w:pStyle w:val="Header"/>
      <w:tabs>
        <w:tab w:val="clear" w:pos="4513"/>
        <w:tab w:val="clear" w:pos="9026"/>
        <w:tab w:val="left" w:pos="813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29D"/>
    <w:multiLevelType w:val="multilevel"/>
    <w:tmpl w:val="BF78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E45E3"/>
    <w:multiLevelType w:val="hybridMultilevel"/>
    <w:tmpl w:val="BA7A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5C97"/>
    <w:multiLevelType w:val="hybridMultilevel"/>
    <w:tmpl w:val="E6DAFD2C"/>
    <w:lvl w:ilvl="0" w:tplc="98766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E5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E5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C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C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C4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87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A0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C3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1520"/>
    <w:multiLevelType w:val="multilevel"/>
    <w:tmpl w:val="67FE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8257B5"/>
    <w:multiLevelType w:val="hybridMultilevel"/>
    <w:tmpl w:val="15246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32315"/>
    <w:multiLevelType w:val="hybridMultilevel"/>
    <w:tmpl w:val="3DB0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0EDCA">
      <w:numFmt w:val="bullet"/>
      <w:lvlText w:val="·"/>
      <w:lvlJc w:val="left"/>
      <w:pPr>
        <w:ind w:left="1860" w:hanging="780"/>
      </w:pPr>
      <w:rPr>
        <w:rFonts w:ascii="Arial" w:eastAsia="Symbo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00E15"/>
    <w:multiLevelType w:val="multilevel"/>
    <w:tmpl w:val="DBD4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DF32A1"/>
    <w:multiLevelType w:val="multilevel"/>
    <w:tmpl w:val="0158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3D31F7"/>
    <w:multiLevelType w:val="hybridMultilevel"/>
    <w:tmpl w:val="4B0C7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933DE5"/>
    <w:multiLevelType w:val="multilevel"/>
    <w:tmpl w:val="781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32E9E"/>
    <w:multiLevelType w:val="hybridMultilevel"/>
    <w:tmpl w:val="4738B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B2C01"/>
    <w:multiLevelType w:val="hybridMultilevel"/>
    <w:tmpl w:val="A57C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946E4"/>
    <w:multiLevelType w:val="hybridMultilevel"/>
    <w:tmpl w:val="F9246E72"/>
    <w:lvl w:ilvl="0" w:tplc="64720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1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6C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ED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E0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B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0C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A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C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06C98"/>
    <w:multiLevelType w:val="hybridMultilevel"/>
    <w:tmpl w:val="9A98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D229D"/>
    <w:multiLevelType w:val="multilevel"/>
    <w:tmpl w:val="2CCA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96448">
    <w:abstractNumId w:val="12"/>
  </w:num>
  <w:num w:numId="2" w16cid:durableId="1267424891">
    <w:abstractNumId w:val="7"/>
  </w:num>
  <w:num w:numId="3" w16cid:durableId="1391272994">
    <w:abstractNumId w:val="8"/>
  </w:num>
  <w:num w:numId="4" w16cid:durableId="1224831107">
    <w:abstractNumId w:val="9"/>
  </w:num>
  <w:num w:numId="5" w16cid:durableId="48652778">
    <w:abstractNumId w:val="0"/>
  </w:num>
  <w:num w:numId="6" w16cid:durableId="378936557">
    <w:abstractNumId w:val="4"/>
  </w:num>
  <w:num w:numId="7" w16cid:durableId="1591426942">
    <w:abstractNumId w:val="2"/>
  </w:num>
  <w:num w:numId="8" w16cid:durableId="811869610">
    <w:abstractNumId w:val="5"/>
  </w:num>
  <w:num w:numId="9" w16cid:durableId="1132358096">
    <w:abstractNumId w:val="14"/>
  </w:num>
  <w:num w:numId="10" w16cid:durableId="1538813849">
    <w:abstractNumId w:val="6"/>
  </w:num>
  <w:num w:numId="11" w16cid:durableId="53162089">
    <w:abstractNumId w:val="3"/>
  </w:num>
  <w:num w:numId="12" w16cid:durableId="235627758">
    <w:abstractNumId w:val="10"/>
  </w:num>
  <w:num w:numId="13" w16cid:durableId="1065493194">
    <w:abstractNumId w:val="13"/>
  </w:num>
  <w:num w:numId="14" w16cid:durableId="959840981">
    <w:abstractNumId w:val="11"/>
  </w:num>
  <w:num w:numId="15" w16cid:durableId="60145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0D"/>
    <w:rsid w:val="0000059A"/>
    <w:rsid w:val="0000176D"/>
    <w:rsid w:val="00012C83"/>
    <w:rsid w:val="000205DD"/>
    <w:rsid w:val="00024900"/>
    <w:rsid w:val="000261A7"/>
    <w:rsid w:val="00032C00"/>
    <w:rsid w:val="00033F26"/>
    <w:rsid w:val="000400FA"/>
    <w:rsid w:val="00043C6E"/>
    <w:rsid w:val="00056453"/>
    <w:rsid w:val="00063B58"/>
    <w:rsid w:val="00064A84"/>
    <w:rsid w:val="000704B4"/>
    <w:rsid w:val="00081AE7"/>
    <w:rsid w:val="0009011C"/>
    <w:rsid w:val="00093284"/>
    <w:rsid w:val="000A5D04"/>
    <w:rsid w:val="000B325A"/>
    <w:rsid w:val="000C6162"/>
    <w:rsid w:val="000E1CD0"/>
    <w:rsid w:val="00114FE3"/>
    <w:rsid w:val="0013054F"/>
    <w:rsid w:val="00132029"/>
    <w:rsid w:val="001468DC"/>
    <w:rsid w:val="0015792E"/>
    <w:rsid w:val="00175620"/>
    <w:rsid w:val="001834C8"/>
    <w:rsid w:val="00187120"/>
    <w:rsid w:val="00193B1F"/>
    <w:rsid w:val="001B789C"/>
    <w:rsid w:val="001D001A"/>
    <w:rsid w:val="001E378E"/>
    <w:rsid w:val="001F1C30"/>
    <w:rsid w:val="00204E65"/>
    <w:rsid w:val="002169EB"/>
    <w:rsid w:val="00230A17"/>
    <w:rsid w:val="00235D31"/>
    <w:rsid w:val="00237F7B"/>
    <w:rsid w:val="00240DC9"/>
    <w:rsid w:val="00243427"/>
    <w:rsid w:val="00244F14"/>
    <w:rsid w:val="0024595D"/>
    <w:rsid w:val="00261ADB"/>
    <w:rsid w:val="00275C7E"/>
    <w:rsid w:val="002A284A"/>
    <w:rsid w:val="002B0E32"/>
    <w:rsid w:val="002C1EC4"/>
    <w:rsid w:val="002C4055"/>
    <w:rsid w:val="002C4F85"/>
    <w:rsid w:val="002D5810"/>
    <w:rsid w:val="002D602E"/>
    <w:rsid w:val="002E345E"/>
    <w:rsid w:val="002E7D2B"/>
    <w:rsid w:val="002F0AAA"/>
    <w:rsid w:val="002F5C53"/>
    <w:rsid w:val="002F61CB"/>
    <w:rsid w:val="0030164A"/>
    <w:rsid w:val="00304FB9"/>
    <w:rsid w:val="00305C95"/>
    <w:rsid w:val="00313683"/>
    <w:rsid w:val="00313EB3"/>
    <w:rsid w:val="0032357E"/>
    <w:rsid w:val="00323C37"/>
    <w:rsid w:val="00327F5B"/>
    <w:rsid w:val="0034382E"/>
    <w:rsid w:val="003540A4"/>
    <w:rsid w:val="0036374D"/>
    <w:rsid w:val="00364258"/>
    <w:rsid w:val="003667A1"/>
    <w:rsid w:val="00382D20"/>
    <w:rsid w:val="00395C1C"/>
    <w:rsid w:val="003A747D"/>
    <w:rsid w:val="003C251D"/>
    <w:rsid w:val="003C3B24"/>
    <w:rsid w:val="003D49E8"/>
    <w:rsid w:val="003E10A6"/>
    <w:rsid w:val="003E237B"/>
    <w:rsid w:val="003F0395"/>
    <w:rsid w:val="003F2CFE"/>
    <w:rsid w:val="00407B44"/>
    <w:rsid w:val="0041177C"/>
    <w:rsid w:val="00417C57"/>
    <w:rsid w:val="004236B4"/>
    <w:rsid w:val="0042428A"/>
    <w:rsid w:val="0042539D"/>
    <w:rsid w:val="004274A3"/>
    <w:rsid w:val="0044154C"/>
    <w:rsid w:val="00454B14"/>
    <w:rsid w:val="0046286B"/>
    <w:rsid w:val="00463D92"/>
    <w:rsid w:val="004644FE"/>
    <w:rsid w:val="004865D1"/>
    <w:rsid w:val="004935FE"/>
    <w:rsid w:val="004B1869"/>
    <w:rsid w:val="004D60C1"/>
    <w:rsid w:val="004F359B"/>
    <w:rsid w:val="004F5A0F"/>
    <w:rsid w:val="005006C0"/>
    <w:rsid w:val="00511C4D"/>
    <w:rsid w:val="0051342E"/>
    <w:rsid w:val="00525410"/>
    <w:rsid w:val="0053107F"/>
    <w:rsid w:val="00535DF5"/>
    <w:rsid w:val="00564E22"/>
    <w:rsid w:val="005707FF"/>
    <w:rsid w:val="005723E9"/>
    <w:rsid w:val="0058364E"/>
    <w:rsid w:val="00585282"/>
    <w:rsid w:val="005856EC"/>
    <w:rsid w:val="00592F16"/>
    <w:rsid w:val="005971C4"/>
    <w:rsid w:val="005A2C99"/>
    <w:rsid w:val="005B1324"/>
    <w:rsid w:val="005B1FD2"/>
    <w:rsid w:val="005B5A95"/>
    <w:rsid w:val="005C1A15"/>
    <w:rsid w:val="005E120A"/>
    <w:rsid w:val="005E144B"/>
    <w:rsid w:val="005E4EF4"/>
    <w:rsid w:val="005E5124"/>
    <w:rsid w:val="005F7CFA"/>
    <w:rsid w:val="00605614"/>
    <w:rsid w:val="0061157D"/>
    <w:rsid w:val="00622C26"/>
    <w:rsid w:val="00622F8A"/>
    <w:rsid w:val="006232DE"/>
    <w:rsid w:val="006238E6"/>
    <w:rsid w:val="006251BE"/>
    <w:rsid w:val="006254FB"/>
    <w:rsid w:val="0062586B"/>
    <w:rsid w:val="00625F39"/>
    <w:rsid w:val="006305FF"/>
    <w:rsid w:val="006326D9"/>
    <w:rsid w:val="0063458F"/>
    <w:rsid w:val="00643D34"/>
    <w:rsid w:val="0064427C"/>
    <w:rsid w:val="00653A0B"/>
    <w:rsid w:val="00660628"/>
    <w:rsid w:val="0066106D"/>
    <w:rsid w:val="00680C77"/>
    <w:rsid w:val="00681EB0"/>
    <w:rsid w:val="00690085"/>
    <w:rsid w:val="00695A7E"/>
    <w:rsid w:val="006A2DFE"/>
    <w:rsid w:val="006B3A3A"/>
    <w:rsid w:val="006B59AD"/>
    <w:rsid w:val="006C069B"/>
    <w:rsid w:val="006D0F50"/>
    <w:rsid w:val="006D678F"/>
    <w:rsid w:val="006D6F88"/>
    <w:rsid w:val="006E5481"/>
    <w:rsid w:val="006F2645"/>
    <w:rsid w:val="006F6083"/>
    <w:rsid w:val="007072AB"/>
    <w:rsid w:val="007120B6"/>
    <w:rsid w:val="00714916"/>
    <w:rsid w:val="00724586"/>
    <w:rsid w:val="00727D18"/>
    <w:rsid w:val="00734170"/>
    <w:rsid w:val="0076611B"/>
    <w:rsid w:val="00770A4E"/>
    <w:rsid w:val="007710C8"/>
    <w:rsid w:val="00781C1B"/>
    <w:rsid w:val="007901D5"/>
    <w:rsid w:val="007A3924"/>
    <w:rsid w:val="007B226A"/>
    <w:rsid w:val="007B78D9"/>
    <w:rsid w:val="007D48EB"/>
    <w:rsid w:val="007E49C1"/>
    <w:rsid w:val="007F211C"/>
    <w:rsid w:val="007F26F9"/>
    <w:rsid w:val="00807C47"/>
    <w:rsid w:val="008135C3"/>
    <w:rsid w:val="00835107"/>
    <w:rsid w:val="00835E4D"/>
    <w:rsid w:val="00852EDA"/>
    <w:rsid w:val="00865B39"/>
    <w:rsid w:val="00886464"/>
    <w:rsid w:val="008A0AF8"/>
    <w:rsid w:val="008A10D4"/>
    <w:rsid w:val="008A4C51"/>
    <w:rsid w:val="008A5995"/>
    <w:rsid w:val="008A5F77"/>
    <w:rsid w:val="008B6EB5"/>
    <w:rsid w:val="008C006F"/>
    <w:rsid w:val="008C2A94"/>
    <w:rsid w:val="008C77A5"/>
    <w:rsid w:val="008C78D2"/>
    <w:rsid w:val="008D0DFE"/>
    <w:rsid w:val="008D5CC4"/>
    <w:rsid w:val="008E11D8"/>
    <w:rsid w:val="008F04B5"/>
    <w:rsid w:val="008F4950"/>
    <w:rsid w:val="00911F4F"/>
    <w:rsid w:val="00920D93"/>
    <w:rsid w:val="00934C01"/>
    <w:rsid w:val="0095420D"/>
    <w:rsid w:val="00965F7B"/>
    <w:rsid w:val="00971145"/>
    <w:rsid w:val="009B002F"/>
    <w:rsid w:val="009D46AB"/>
    <w:rsid w:val="009E1725"/>
    <w:rsid w:val="009F4723"/>
    <w:rsid w:val="00A04D50"/>
    <w:rsid w:val="00A13B24"/>
    <w:rsid w:val="00A256CE"/>
    <w:rsid w:val="00A40977"/>
    <w:rsid w:val="00A51B81"/>
    <w:rsid w:val="00A6003D"/>
    <w:rsid w:val="00A65C6D"/>
    <w:rsid w:val="00A76EEE"/>
    <w:rsid w:val="00A8259D"/>
    <w:rsid w:val="00A9056E"/>
    <w:rsid w:val="00AA7973"/>
    <w:rsid w:val="00AB37E6"/>
    <w:rsid w:val="00AB600E"/>
    <w:rsid w:val="00AB7F89"/>
    <w:rsid w:val="00AC00B9"/>
    <w:rsid w:val="00AC3B0A"/>
    <w:rsid w:val="00AD6936"/>
    <w:rsid w:val="00AF4895"/>
    <w:rsid w:val="00B01CB3"/>
    <w:rsid w:val="00B16708"/>
    <w:rsid w:val="00B22354"/>
    <w:rsid w:val="00B3583F"/>
    <w:rsid w:val="00B42A69"/>
    <w:rsid w:val="00B43A3D"/>
    <w:rsid w:val="00B52AEA"/>
    <w:rsid w:val="00B6366F"/>
    <w:rsid w:val="00B650AF"/>
    <w:rsid w:val="00B73435"/>
    <w:rsid w:val="00B76758"/>
    <w:rsid w:val="00B96B34"/>
    <w:rsid w:val="00BA0F7E"/>
    <w:rsid w:val="00BA79C0"/>
    <w:rsid w:val="00BB7218"/>
    <w:rsid w:val="00BC010D"/>
    <w:rsid w:val="00BC6AE2"/>
    <w:rsid w:val="00BD6ACA"/>
    <w:rsid w:val="00BD7BCF"/>
    <w:rsid w:val="00BF2F24"/>
    <w:rsid w:val="00C001C1"/>
    <w:rsid w:val="00C00B0D"/>
    <w:rsid w:val="00C25C25"/>
    <w:rsid w:val="00C34D2F"/>
    <w:rsid w:val="00C35223"/>
    <w:rsid w:val="00C37AA7"/>
    <w:rsid w:val="00C44128"/>
    <w:rsid w:val="00C61FA4"/>
    <w:rsid w:val="00C82A11"/>
    <w:rsid w:val="00C876F9"/>
    <w:rsid w:val="00CD065E"/>
    <w:rsid w:val="00CE24AC"/>
    <w:rsid w:val="00CE6583"/>
    <w:rsid w:val="00CE6AB1"/>
    <w:rsid w:val="00D03AB2"/>
    <w:rsid w:val="00D04324"/>
    <w:rsid w:val="00D16374"/>
    <w:rsid w:val="00D20CC0"/>
    <w:rsid w:val="00D21C80"/>
    <w:rsid w:val="00D24CCE"/>
    <w:rsid w:val="00D37948"/>
    <w:rsid w:val="00D567C4"/>
    <w:rsid w:val="00D62DEE"/>
    <w:rsid w:val="00D65273"/>
    <w:rsid w:val="00D65615"/>
    <w:rsid w:val="00D71083"/>
    <w:rsid w:val="00D75089"/>
    <w:rsid w:val="00D85989"/>
    <w:rsid w:val="00D90183"/>
    <w:rsid w:val="00DB6850"/>
    <w:rsid w:val="00DD01EF"/>
    <w:rsid w:val="00DD56A8"/>
    <w:rsid w:val="00DD5E48"/>
    <w:rsid w:val="00DE3378"/>
    <w:rsid w:val="00DE4CC0"/>
    <w:rsid w:val="00DF02D7"/>
    <w:rsid w:val="00DF085F"/>
    <w:rsid w:val="00E270DF"/>
    <w:rsid w:val="00E30647"/>
    <w:rsid w:val="00E32107"/>
    <w:rsid w:val="00E42C92"/>
    <w:rsid w:val="00E634F5"/>
    <w:rsid w:val="00E65CE3"/>
    <w:rsid w:val="00E7329E"/>
    <w:rsid w:val="00E83248"/>
    <w:rsid w:val="00EA25BC"/>
    <w:rsid w:val="00EB44AC"/>
    <w:rsid w:val="00EC6F98"/>
    <w:rsid w:val="00EE2A70"/>
    <w:rsid w:val="00EE5EE0"/>
    <w:rsid w:val="00EF4B39"/>
    <w:rsid w:val="00EF7EBB"/>
    <w:rsid w:val="00F023EB"/>
    <w:rsid w:val="00F22C95"/>
    <w:rsid w:val="00F2570F"/>
    <w:rsid w:val="00F36300"/>
    <w:rsid w:val="00F417FB"/>
    <w:rsid w:val="00F428D8"/>
    <w:rsid w:val="00F570BF"/>
    <w:rsid w:val="00F57404"/>
    <w:rsid w:val="00F705DF"/>
    <w:rsid w:val="00F817DB"/>
    <w:rsid w:val="00F90591"/>
    <w:rsid w:val="00F942FE"/>
    <w:rsid w:val="00FB0CB5"/>
    <w:rsid w:val="00FB0FD0"/>
    <w:rsid w:val="00FB6A86"/>
    <w:rsid w:val="00FC45F1"/>
    <w:rsid w:val="00FE22EC"/>
    <w:rsid w:val="00FF3243"/>
    <w:rsid w:val="00FF3F83"/>
    <w:rsid w:val="0376EE2B"/>
    <w:rsid w:val="03A25816"/>
    <w:rsid w:val="0875C939"/>
    <w:rsid w:val="09FDC11D"/>
    <w:rsid w:val="0BAD69FB"/>
    <w:rsid w:val="0C0FAA0C"/>
    <w:rsid w:val="0FA1C78F"/>
    <w:rsid w:val="187DD95A"/>
    <w:rsid w:val="1BB47DFD"/>
    <w:rsid w:val="1BE2521B"/>
    <w:rsid w:val="1D504E5E"/>
    <w:rsid w:val="23865EB2"/>
    <w:rsid w:val="26BDFF74"/>
    <w:rsid w:val="27CAEAC4"/>
    <w:rsid w:val="2AAB4E84"/>
    <w:rsid w:val="3046E4DC"/>
    <w:rsid w:val="329784B2"/>
    <w:rsid w:val="3B1D64B7"/>
    <w:rsid w:val="3D4B5248"/>
    <w:rsid w:val="3E550579"/>
    <w:rsid w:val="3EE722A9"/>
    <w:rsid w:val="41AC7356"/>
    <w:rsid w:val="44CE5F92"/>
    <w:rsid w:val="466A2FF3"/>
    <w:rsid w:val="48060054"/>
    <w:rsid w:val="4BFBE189"/>
    <w:rsid w:val="4C952C98"/>
    <w:rsid w:val="55E3DBB9"/>
    <w:rsid w:val="5819F90F"/>
    <w:rsid w:val="5A87374C"/>
    <w:rsid w:val="5C455CC4"/>
    <w:rsid w:val="5CA15469"/>
    <w:rsid w:val="5F56361D"/>
    <w:rsid w:val="62A2CF67"/>
    <w:rsid w:val="64A84D99"/>
    <w:rsid w:val="66441DFA"/>
    <w:rsid w:val="6CF25325"/>
    <w:rsid w:val="6DDE2892"/>
    <w:rsid w:val="6E4786DF"/>
    <w:rsid w:val="6FB6CA19"/>
    <w:rsid w:val="7058A66D"/>
    <w:rsid w:val="7C851748"/>
    <w:rsid w:val="7ED11201"/>
    <w:rsid w:val="7F4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F27BF"/>
  <w15:chartTrackingRefBased/>
  <w15:docId w15:val="{9953C710-6EBE-4C66-A454-31403F62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0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B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0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B0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00B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5C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5481"/>
    <w:pPr>
      <w:ind w:left="720"/>
      <w:contextualSpacing/>
    </w:pPr>
  </w:style>
  <w:style w:type="paragraph" w:styleId="NoSpacing">
    <w:name w:val="No Spacing"/>
    <w:uiPriority w:val="1"/>
    <w:qFormat/>
    <w:rsid w:val="00364258"/>
    <w:pPr>
      <w:spacing w:after="0" w:line="240" w:lineRule="auto"/>
    </w:pPr>
    <w:rPr>
      <w:rFonts w:eastAsiaTheme="minorEastAsia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8646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F2CFE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F2CFE"/>
  </w:style>
  <w:style w:type="character" w:customStyle="1" w:styleId="eop">
    <w:name w:val="eop"/>
    <w:basedOn w:val="DefaultParagraphFont"/>
    <w:rsid w:val="003F2CFE"/>
  </w:style>
  <w:style w:type="character" w:customStyle="1" w:styleId="scxp69810150">
    <w:name w:val="scxp69810150"/>
    <w:basedOn w:val="DefaultParagraphFont"/>
    <w:rsid w:val="00B16708"/>
  </w:style>
  <w:style w:type="character" w:customStyle="1" w:styleId="contextualspellingandgrammarerrorzoomed">
    <w:name w:val="contextualspellingandgrammarerrorzoomed"/>
    <w:basedOn w:val="DefaultParagraphFont"/>
    <w:rsid w:val="00B1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european-antibiotic-awareness-day-resources-toolkit-for-healthcare-professionals-in-england/world-antimicrobial-awareness-week-waaw-and-european-antibiotic-awareness-day-ea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arning.rcgp.org.uk/mod/book/view.php?id=148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a.schaffel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1b5a66b-c874-4bb8-94c6-da2176534d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4186737281B42BA3D4BA7D0400628" ma:contentTypeVersion="14" ma:contentTypeDescription="Create a new document." ma:contentTypeScope="" ma:versionID="f73ce2119696d0062af351e682d910a5">
  <xsd:schema xmlns:xsd="http://www.w3.org/2001/XMLSchema" xmlns:xs="http://www.w3.org/2001/XMLSchema" xmlns:p="http://schemas.microsoft.com/office/2006/metadata/properties" xmlns:ns1="http://schemas.microsoft.com/sharepoint/v3" xmlns:ns2="01b5a66b-c874-4bb8-94c6-da2176534ddf" targetNamespace="http://schemas.microsoft.com/office/2006/metadata/properties" ma:root="true" ma:fieldsID="2b0e7c6310bf2d80bdec37a87a2982b1" ns1:_="" ns2:_="">
    <xsd:import namespace="http://schemas.microsoft.com/sharepoint/v3"/>
    <xsd:import namespace="01b5a66b-c874-4bb8-94c6-da2176534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5a66b-c874-4bb8-94c6-da2176534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8419-B9D0-4428-AFE7-A493662ED5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b5a66b-c874-4bb8-94c6-da2176534ddf"/>
  </ds:schemaRefs>
</ds:datastoreItem>
</file>

<file path=customXml/itemProps2.xml><?xml version="1.0" encoding="utf-8"?>
<ds:datastoreItem xmlns:ds="http://schemas.openxmlformats.org/officeDocument/2006/customXml" ds:itemID="{C7F5F6EF-9385-487A-9842-208028304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54D49-E71E-4D79-9039-3E5E6898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b5a66b-c874-4bb8-94c6-da2176534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BD5C79-84B5-4C0F-AC0D-55AAF459BD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McFall (MLCSU)</dc:creator>
  <cp:keywords/>
  <dc:description/>
  <cp:lastModifiedBy>HAYDOCK, Philip (NHS LANCASHIRE AND SOUTH CUMBRIA ICB - 02M)</cp:lastModifiedBy>
  <cp:revision>2</cp:revision>
  <dcterms:created xsi:type="dcterms:W3CDTF">2024-11-07T10:56:00Z</dcterms:created>
  <dcterms:modified xsi:type="dcterms:W3CDTF">2024-11-07T10:56:00Z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0x0101006094186737281B42BA3D4BA7D0400628</vt:lpwstr>
  </property>
  <property fmtid="{D5CDD505-2E9C-101B-9397-08002B2CF9AE}" pid="3" name="_dlc_DocIdItemGuid">
    <vt:lpwstr>afb733a1-5572-425f-bdc3-547547b1dcf7</vt:lpwstr>
  </property>
  <property fmtid="{D5CDD505-2E9C-101B-9397-08002B2CF9AE}" pid="4" name="MediaServiceImageTags">
    <vt:lpwstr/>
  </property>
  <property fmtid="{D5CDD505-2E9C-101B-9397-08002B2CF9AE}" pid="5" name="Order">
    <vt:r8>36358600</vt:r8>
  </property>
  <property fmtid="{D5CDD505-2E9C-101B-9397-08002B2CF9AE}" pid="6" name="_ExtendedDescription">
    <vt:lpwstr/>
  </property>
</Properties>
</file>